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659" w:rsidRPr="004B0659" w:rsidRDefault="004B0659" w:rsidP="004B0659">
      <w:pPr>
        <w:spacing w:before="100" w:beforeAutospacing="1" w:after="100" w:afterAutospacing="1"/>
        <w:outlineLvl w:val="0"/>
        <w:rPr>
          <w:rFonts w:ascii="Times" w:eastAsia="Times New Roman" w:hAnsi="Times" w:cs="Times New Roman"/>
          <w:b/>
          <w:bCs/>
          <w:kern w:val="36"/>
          <w:sz w:val="48"/>
          <w:szCs w:val="48"/>
        </w:rPr>
      </w:pPr>
      <w:bookmarkStart w:id="0" w:name="_GoBack"/>
      <w:bookmarkEnd w:id="0"/>
      <w:r w:rsidRPr="004B0659">
        <w:rPr>
          <w:rFonts w:ascii="Times" w:eastAsia="Times New Roman" w:hAnsi="Times" w:cs="Times New Roman"/>
          <w:b/>
          <w:bCs/>
          <w:kern w:val="36"/>
          <w:sz w:val="48"/>
          <w:szCs w:val="48"/>
        </w:rPr>
        <w:t>La séparation des pouvoirs est mise à mal</w:t>
      </w:r>
    </w:p>
    <w:p w:rsidR="004B0659" w:rsidRPr="004B0659" w:rsidRDefault="004B0659" w:rsidP="004B0659">
      <w:pPr>
        <w:spacing w:before="100" w:beforeAutospacing="1" w:after="100" w:afterAutospacing="1"/>
        <w:rPr>
          <w:rFonts w:ascii="Times" w:hAnsi="Times" w:cs="Times New Roman"/>
          <w:sz w:val="20"/>
          <w:szCs w:val="20"/>
        </w:rPr>
      </w:pPr>
      <w:r w:rsidRPr="004B0659">
        <w:rPr>
          <w:rFonts w:ascii="Times" w:hAnsi="Times" w:cs="Times New Roman"/>
          <w:sz w:val="20"/>
          <w:szCs w:val="20"/>
        </w:rPr>
        <w:t xml:space="preserve">LE MONDE | 21.12.2015 à 06h44 • Mis à jour le 21.12.2015 à 11h53 </w:t>
      </w:r>
    </w:p>
    <w:p w:rsidR="004B0659" w:rsidRPr="004B0659" w:rsidRDefault="004B0659" w:rsidP="004B0659">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6781800" cy="4724400"/>
            <wp:effectExtent l="0" t="0" r="0" b="0"/>
            <wp:docPr id="1" name="Image 1" descr="http://s1.lemde.fr/image/2015/12/21/534x0/4835601_6_8f94_2015-12-20-c598106-3302-8k61vo_03add55f4d1546f169b59f806d08c28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lemde.fr/image/2015/12/21/534x0/4835601_6_8f94_2015-12-20-c598106-3302-8k61vo_03add55f4d1546f169b59f806d08c28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81800" cy="4724400"/>
                    </a:xfrm>
                    <a:prstGeom prst="rect">
                      <a:avLst/>
                    </a:prstGeom>
                    <a:noFill/>
                    <a:ln>
                      <a:noFill/>
                    </a:ln>
                  </pic:spPr>
                </pic:pic>
              </a:graphicData>
            </a:graphic>
          </wp:inline>
        </w:drawing>
      </w:r>
    </w:p>
    <w:p w:rsidR="004B0659" w:rsidRPr="004B0659" w:rsidRDefault="004B0659" w:rsidP="004B0659">
      <w:pPr>
        <w:spacing w:before="100" w:beforeAutospacing="1" w:after="100" w:afterAutospacing="1"/>
        <w:rPr>
          <w:rFonts w:ascii="Times" w:hAnsi="Times" w:cs="Times New Roman"/>
          <w:sz w:val="20"/>
          <w:szCs w:val="20"/>
        </w:rPr>
      </w:pPr>
      <w:r w:rsidRPr="004B0659">
        <w:rPr>
          <w:rFonts w:ascii="Times" w:hAnsi="Times" w:cs="Times New Roman"/>
          <w:sz w:val="20"/>
          <w:szCs w:val="20"/>
        </w:rPr>
        <w:t>Le projet de révision qui «</w:t>
      </w:r>
      <w:r w:rsidRPr="004B0659">
        <w:rPr>
          <w:rFonts w:ascii="Times New Roman" w:hAnsi="Times New Roman" w:cs="Times New Roman"/>
          <w:sz w:val="20"/>
          <w:szCs w:val="20"/>
        </w:rPr>
        <w:t> </w:t>
      </w:r>
      <w:r w:rsidRPr="004B0659">
        <w:rPr>
          <w:rFonts w:ascii="Times" w:hAnsi="Times" w:cs="Times New Roman"/>
          <w:sz w:val="20"/>
          <w:szCs w:val="20"/>
        </w:rPr>
        <w:t>constitutionnalise</w:t>
      </w:r>
      <w:r w:rsidRPr="004B0659">
        <w:rPr>
          <w:rFonts w:ascii="Times New Roman" w:hAnsi="Times New Roman" w:cs="Times New Roman"/>
          <w:sz w:val="20"/>
          <w:szCs w:val="20"/>
        </w:rPr>
        <w:t> </w:t>
      </w:r>
      <w:r w:rsidRPr="004B0659">
        <w:rPr>
          <w:rFonts w:ascii="Times" w:hAnsi="Times" w:cs="Times New Roman"/>
          <w:sz w:val="20"/>
          <w:szCs w:val="20"/>
        </w:rPr>
        <w:t> » l’état d’urgence comporte quatre volets. Une définition qui reprend curieusement les termes larges et alambiqués de la loi de 1955, qui permettaient à l’époque de masquer le fait qu’on faisait la guerre au FLN en criminalisant l’insurrection algérienne. Une attribution de compétences (un décret en conseil des ministres, puis éventuellement une autorisation parlementaire) articulée à une temporalité (stricte pour l’exécutif, sans bornes pour le Parlement). Un régime juridique </w:t>
      </w:r>
      <w:r w:rsidRPr="004B0659">
        <w:rPr>
          <w:rFonts w:ascii="Times New Roman" w:hAnsi="Times New Roman" w:cs="Times New Roman"/>
          <w:sz w:val="20"/>
          <w:szCs w:val="20"/>
        </w:rPr>
        <w:t> </w:t>
      </w:r>
      <w:r w:rsidRPr="004B0659">
        <w:rPr>
          <w:rFonts w:ascii="Times" w:hAnsi="Times" w:cs="Times New Roman"/>
          <w:sz w:val="20"/>
          <w:szCs w:val="20"/>
        </w:rPr>
        <w:t> : un cadre législatif (</w:t>
      </w:r>
      <w:r w:rsidRPr="004B0659">
        <w:rPr>
          <w:rFonts w:ascii="Times" w:hAnsi="Times" w:cs="Times New Roman"/>
          <w:i/>
          <w:iCs/>
          <w:sz w:val="20"/>
          <w:szCs w:val="20"/>
        </w:rPr>
        <w:t>«</w:t>
      </w:r>
      <w:r w:rsidRPr="004B0659">
        <w:rPr>
          <w:rFonts w:ascii="Times New Roman" w:hAnsi="Times New Roman" w:cs="Times New Roman"/>
          <w:i/>
          <w:iCs/>
          <w:sz w:val="20"/>
          <w:szCs w:val="20"/>
        </w:rPr>
        <w:t> </w:t>
      </w:r>
      <w:r w:rsidRPr="004B0659">
        <w:rPr>
          <w:rFonts w:ascii="Times" w:hAnsi="Times" w:cs="Times New Roman"/>
          <w:i/>
          <w:iCs/>
          <w:sz w:val="20"/>
          <w:szCs w:val="20"/>
        </w:rPr>
        <w:t>la loi fixe</w:t>
      </w:r>
      <w:r w:rsidRPr="004B0659">
        <w:rPr>
          <w:rFonts w:ascii="Times New Roman" w:hAnsi="Times New Roman" w:cs="Times New Roman"/>
          <w:i/>
          <w:iCs/>
          <w:sz w:val="20"/>
          <w:szCs w:val="20"/>
        </w:rPr>
        <w:t> </w:t>
      </w:r>
      <w:r w:rsidRPr="004B0659">
        <w:rPr>
          <w:rFonts w:ascii="Times" w:hAnsi="Times" w:cs="Times New Roman"/>
          <w:i/>
          <w:iCs/>
          <w:sz w:val="20"/>
          <w:szCs w:val="20"/>
        </w:rPr>
        <w:t> »</w:t>
      </w:r>
      <w:r w:rsidRPr="004B0659">
        <w:rPr>
          <w:rFonts w:ascii="Times" w:hAnsi="Times" w:cs="Times New Roman"/>
          <w:sz w:val="20"/>
          <w:szCs w:val="20"/>
        </w:rPr>
        <w:t>), non militaire (</w:t>
      </w:r>
      <w:r w:rsidRPr="004B0659">
        <w:rPr>
          <w:rFonts w:ascii="Times" w:hAnsi="Times" w:cs="Times New Roman"/>
          <w:i/>
          <w:iCs/>
          <w:sz w:val="20"/>
          <w:szCs w:val="20"/>
        </w:rPr>
        <w:t>«</w:t>
      </w:r>
      <w:r w:rsidRPr="004B0659">
        <w:rPr>
          <w:rFonts w:ascii="Times New Roman" w:hAnsi="Times New Roman" w:cs="Times New Roman"/>
          <w:i/>
          <w:iCs/>
          <w:sz w:val="20"/>
          <w:szCs w:val="20"/>
        </w:rPr>
        <w:t> </w:t>
      </w:r>
      <w:r w:rsidRPr="004B0659">
        <w:rPr>
          <w:rFonts w:ascii="Times" w:hAnsi="Times" w:cs="Times New Roman"/>
          <w:i/>
          <w:iCs/>
          <w:sz w:val="20"/>
          <w:szCs w:val="20"/>
        </w:rPr>
        <w:t>les autorités civiles</w:t>
      </w:r>
      <w:r w:rsidRPr="004B0659">
        <w:rPr>
          <w:rFonts w:ascii="Times New Roman" w:hAnsi="Times New Roman" w:cs="Times New Roman"/>
          <w:i/>
          <w:iCs/>
          <w:sz w:val="20"/>
          <w:szCs w:val="20"/>
        </w:rPr>
        <w:t> </w:t>
      </w:r>
      <w:r w:rsidRPr="004B0659">
        <w:rPr>
          <w:rFonts w:ascii="Times" w:hAnsi="Times" w:cs="Times New Roman"/>
          <w:i/>
          <w:iCs/>
          <w:sz w:val="20"/>
          <w:szCs w:val="20"/>
        </w:rPr>
        <w:t> »</w:t>
      </w:r>
      <w:r w:rsidRPr="004B0659">
        <w:rPr>
          <w:rFonts w:ascii="Times" w:hAnsi="Times" w:cs="Times New Roman"/>
          <w:sz w:val="20"/>
          <w:szCs w:val="20"/>
        </w:rPr>
        <w:t>) et non judiciaire (</w:t>
      </w:r>
      <w:r w:rsidRPr="004B0659">
        <w:rPr>
          <w:rFonts w:ascii="Times" w:hAnsi="Times" w:cs="Times New Roman"/>
          <w:i/>
          <w:iCs/>
          <w:sz w:val="20"/>
          <w:szCs w:val="20"/>
        </w:rPr>
        <w:t>«</w:t>
      </w:r>
      <w:r w:rsidRPr="004B0659">
        <w:rPr>
          <w:rFonts w:ascii="Times New Roman" w:hAnsi="Times New Roman" w:cs="Times New Roman"/>
          <w:i/>
          <w:iCs/>
          <w:sz w:val="20"/>
          <w:szCs w:val="20"/>
        </w:rPr>
        <w:t> </w:t>
      </w:r>
      <w:r w:rsidRPr="004B0659">
        <w:rPr>
          <w:rFonts w:ascii="Times" w:hAnsi="Times" w:cs="Times New Roman"/>
          <w:i/>
          <w:iCs/>
          <w:sz w:val="20"/>
          <w:szCs w:val="20"/>
        </w:rPr>
        <w:t>les mesures de police administrative</w:t>
      </w:r>
      <w:r w:rsidRPr="004B0659">
        <w:rPr>
          <w:rFonts w:ascii="Times New Roman" w:hAnsi="Times New Roman" w:cs="Times New Roman"/>
          <w:i/>
          <w:iCs/>
          <w:sz w:val="20"/>
          <w:szCs w:val="20"/>
        </w:rPr>
        <w:t> </w:t>
      </w:r>
      <w:r w:rsidRPr="004B0659">
        <w:rPr>
          <w:rFonts w:ascii="Times" w:hAnsi="Times" w:cs="Times New Roman"/>
          <w:i/>
          <w:iCs/>
          <w:sz w:val="20"/>
          <w:szCs w:val="20"/>
        </w:rPr>
        <w:t> »</w:t>
      </w:r>
      <w:r w:rsidRPr="004B0659">
        <w:rPr>
          <w:rFonts w:ascii="Times" w:hAnsi="Times" w:cs="Times New Roman"/>
          <w:sz w:val="20"/>
          <w:szCs w:val="20"/>
        </w:rPr>
        <w:t>), sous le contrôle (a posteriori) du juge administratif.</w:t>
      </w:r>
    </w:p>
    <w:p w:rsidR="004B0659" w:rsidRPr="004B0659" w:rsidRDefault="004B0659" w:rsidP="004B0659">
      <w:pPr>
        <w:spacing w:before="100" w:beforeAutospacing="1" w:after="100" w:afterAutospacing="1"/>
        <w:rPr>
          <w:rFonts w:ascii="Times" w:hAnsi="Times" w:cs="Times New Roman"/>
          <w:sz w:val="20"/>
          <w:szCs w:val="20"/>
        </w:rPr>
      </w:pPr>
      <w:r w:rsidRPr="004B0659">
        <w:rPr>
          <w:rFonts w:ascii="Times" w:hAnsi="Times" w:cs="Times New Roman"/>
          <w:sz w:val="20"/>
          <w:szCs w:val="20"/>
        </w:rPr>
        <w:t xml:space="preserve">Enfin, et c’est la principale nouveauté par rapport à la loi de 1955, des modalités de </w:t>
      </w:r>
      <w:r w:rsidRPr="004B0659">
        <w:rPr>
          <w:rFonts w:ascii="Times" w:hAnsi="Times" w:cs="Times New Roman"/>
          <w:i/>
          <w:iCs/>
          <w:sz w:val="20"/>
          <w:szCs w:val="20"/>
        </w:rPr>
        <w:t>«</w:t>
      </w:r>
      <w:r w:rsidRPr="004B0659">
        <w:rPr>
          <w:rFonts w:ascii="Times New Roman" w:hAnsi="Times New Roman" w:cs="Times New Roman"/>
          <w:i/>
          <w:iCs/>
          <w:sz w:val="20"/>
          <w:szCs w:val="20"/>
        </w:rPr>
        <w:t> </w:t>
      </w:r>
      <w:r w:rsidRPr="004B0659">
        <w:rPr>
          <w:rFonts w:ascii="Times" w:hAnsi="Times" w:cs="Times New Roman"/>
          <w:i/>
          <w:iCs/>
          <w:sz w:val="20"/>
          <w:szCs w:val="20"/>
        </w:rPr>
        <w:t>sortie</w:t>
      </w:r>
      <w:r w:rsidRPr="004B0659">
        <w:rPr>
          <w:rFonts w:ascii="Times New Roman" w:hAnsi="Times New Roman" w:cs="Times New Roman"/>
          <w:i/>
          <w:iCs/>
          <w:sz w:val="20"/>
          <w:szCs w:val="20"/>
        </w:rPr>
        <w:t> </w:t>
      </w:r>
      <w:r w:rsidRPr="004B0659">
        <w:rPr>
          <w:rFonts w:ascii="Times" w:hAnsi="Times" w:cs="Times New Roman"/>
          <w:i/>
          <w:iCs/>
          <w:sz w:val="20"/>
          <w:szCs w:val="20"/>
        </w:rPr>
        <w:t> »</w:t>
      </w:r>
      <w:proofErr w:type="gramStart"/>
      <w:r w:rsidRPr="004B0659">
        <w:rPr>
          <w:rFonts w:ascii="Times New Roman" w:hAnsi="Times New Roman" w:cs="Times New Roman"/>
          <w:sz w:val="20"/>
          <w:szCs w:val="20"/>
        </w:rPr>
        <w:t> </w:t>
      </w:r>
      <w:r w:rsidRPr="004B0659">
        <w:rPr>
          <w:rFonts w:ascii="Times" w:hAnsi="Times" w:cs="Times New Roman"/>
          <w:sz w:val="20"/>
          <w:szCs w:val="20"/>
        </w:rPr>
        <w:t> :</w:t>
      </w:r>
      <w:proofErr w:type="gramEnd"/>
      <w:r w:rsidRPr="004B0659">
        <w:rPr>
          <w:rFonts w:ascii="Times" w:hAnsi="Times" w:cs="Times New Roman"/>
          <w:sz w:val="20"/>
          <w:szCs w:val="20"/>
        </w:rPr>
        <w:t xml:space="preserve"> une fois qu’a cessé le péril ayant conduit à instaurer l’état d’urgence et face </w:t>
      </w:r>
      <w:r w:rsidRPr="004B0659">
        <w:rPr>
          <w:rFonts w:ascii="Times" w:hAnsi="Times" w:cs="Times New Roman"/>
          <w:i/>
          <w:iCs/>
          <w:sz w:val="20"/>
          <w:szCs w:val="20"/>
        </w:rPr>
        <w:t>«</w:t>
      </w:r>
      <w:r w:rsidRPr="004B0659">
        <w:rPr>
          <w:rFonts w:ascii="Times New Roman" w:hAnsi="Times New Roman" w:cs="Times New Roman"/>
          <w:i/>
          <w:iCs/>
          <w:sz w:val="20"/>
          <w:szCs w:val="20"/>
        </w:rPr>
        <w:t> </w:t>
      </w:r>
      <w:r w:rsidRPr="004B0659">
        <w:rPr>
          <w:rFonts w:ascii="Times" w:hAnsi="Times" w:cs="Times New Roman"/>
          <w:i/>
          <w:iCs/>
          <w:sz w:val="20"/>
          <w:szCs w:val="20"/>
        </w:rPr>
        <w:t>au risque d’acte de terrorisme</w:t>
      </w:r>
      <w:r w:rsidRPr="004B0659">
        <w:rPr>
          <w:rFonts w:ascii="Times New Roman" w:hAnsi="Times New Roman" w:cs="Times New Roman"/>
          <w:i/>
          <w:iCs/>
          <w:sz w:val="20"/>
          <w:szCs w:val="20"/>
        </w:rPr>
        <w:t> </w:t>
      </w:r>
      <w:r w:rsidRPr="004B0659">
        <w:rPr>
          <w:rFonts w:ascii="Times" w:hAnsi="Times" w:cs="Times New Roman"/>
          <w:i/>
          <w:iCs/>
          <w:sz w:val="20"/>
          <w:szCs w:val="20"/>
        </w:rPr>
        <w:t xml:space="preserve"> » </w:t>
      </w:r>
      <w:r w:rsidRPr="004B0659">
        <w:rPr>
          <w:rFonts w:ascii="Times" w:hAnsi="Times" w:cs="Times New Roman"/>
          <w:sz w:val="20"/>
          <w:szCs w:val="20"/>
        </w:rPr>
        <w:t>– étrange litote pour décrire un danger permanent –, la possibilité d’ajouter six mois supplémentaires d’état d’urgence. Autrement dit, quand il n’y a plus d’urgence, il y a encore un état d’urgence…</w:t>
      </w:r>
    </w:p>
    <w:p w:rsidR="004B0659" w:rsidRPr="004B0659" w:rsidRDefault="004B0659" w:rsidP="004B0659">
      <w:pPr>
        <w:spacing w:before="100" w:beforeAutospacing="1" w:after="100" w:afterAutospacing="1"/>
        <w:rPr>
          <w:rFonts w:ascii="Times" w:hAnsi="Times" w:cs="Times New Roman"/>
          <w:sz w:val="20"/>
          <w:szCs w:val="20"/>
        </w:rPr>
      </w:pPr>
      <w:r w:rsidRPr="004B0659">
        <w:rPr>
          <w:rFonts w:ascii="Times" w:hAnsi="Times" w:cs="Times New Roman"/>
          <w:sz w:val="20"/>
          <w:szCs w:val="20"/>
        </w:rPr>
        <w:t>Cette constitutionnalisation de l’état d’urgence est-elle nécessaire</w:t>
      </w:r>
      <w:proofErr w:type="gramStart"/>
      <w:r w:rsidRPr="004B0659">
        <w:rPr>
          <w:rFonts w:ascii="Times New Roman" w:hAnsi="Times New Roman" w:cs="Times New Roman"/>
          <w:sz w:val="20"/>
          <w:szCs w:val="20"/>
        </w:rPr>
        <w:t> </w:t>
      </w:r>
      <w:r w:rsidRPr="004B0659">
        <w:rPr>
          <w:rFonts w:ascii="Times" w:hAnsi="Times" w:cs="Times New Roman"/>
          <w:sz w:val="20"/>
          <w:szCs w:val="20"/>
        </w:rPr>
        <w:t> ?</w:t>
      </w:r>
      <w:proofErr w:type="gramEnd"/>
      <w:r w:rsidRPr="004B0659">
        <w:rPr>
          <w:rFonts w:ascii="Times" w:hAnsi="Times" w:cs="Times New Roman"/>
          <w:sz w:val="20"/>
          <w:szCs w:val="20"/>
        </w:rPr>
        <w:t xml:space="preserve"> Elle l’est dans le meilleur des mondes juridiques possibles. Quand on prévoit de déroger à la légalité ordinaire en mettant en œuvre un état d’exception, fût-il temporaire, il vaut mieux que le principe et le cadre de cette dérogation </w:t>
      </w:r>
      <w:proofErr w:type="gramStart"/>
      <w:r w:rsidRPr="004B0659">
        <w:rPr>
          <w:rFonts w:ascii="Times" w:hAnsi="Times" w:cs="Times New Roman"/>
          <w:sz w:val="20"/>
          <w:szCs w:val="20"/>
        </w:rPr>
        <w:t>soient</w:t>
      </w:r>
      <w:proofErr w:type="gramEnd"/>
      <w:r w:rsidRPr="004B0659">
        <w:rPr>
          <w:rFonts w:ascii="Times" w:hAnsi="Times" w:cs="Times New Roman"/>
          <w:sz w:val="20"/>
          <w:szCs w:val="20"/>
        </w:rPr>
        <w:t xml:space="preserve"> prévus au sommet de la hiérarchie des normes.</w:t>
      </w:r>
    </w:p>
    <w:p w:rsidR="004B0659" w:rsidRPr="004B0659" w:rsidRDefault="004B0659" w:rsidP="004B0659">
      <w:pPr>
        <w:spacing w:before="100" w:beforeAutospacing="1" w:after="100" w:afterAutospacing="1"/>
        <w:rPr>
          <w:rFonts w:ascii="Times" w:hAnsi="Times" w:cs="Times New Roman"/>
          <w:sz w:val="20"/>
          <w:szCs w:val="20"/>
        </w:rPr>
      </w:pPr>
      <w:r w:rsidRPr="004B0659">
        <w:rPr>
          <w:rFonts w:ascii="Times" w:hAnsi="Times" w:cs="Times New Roman"/>
          <w:sz w:val="20"/>
          <w:szCs w:val="20"/>
        </w:rPr>
        <w:t>Cette constitutionnalisation est-elle urgente</w:t>
      </w:r>
      <w:proofErr w:type="gramStart"/>
      <w:r w:rsidRPr="004B0659">
        <w:rPr>
          <w:rFonts w:ascii="Times New Roman" w:hAnsi="Times New Roman" w:cs="Times New Roman"/>
          <w:sz w:val="20"/>
          <w:szCs w:val="20"/>
        </w:rPr>
        <w:t> </w:t>
      </w:r>
      <w:r w:rsidRPr="004B0659">
        <w:rPr>
          <w:rFonts w:ascii="Times" w:hAnsi="Times" w:cs="Times New Roman"/>
          <w:sz w:val="20"/>
          <w:szCs w:val="20"/>
        </w:rPr>
        <w:t> ?</w:t>
      </w:r>
      <w:proofErr w:type="gramEnd"/>
      <w:r w:rsidRPr="004B0659">
        <w:rPr>
          <w:rFonts w:ascii="Times" w:hAnsi="Times" w:cs="Times New Roman"/>
          <w:sz w:val="20"/>
          <w:szCs w:val="20"/>
        </w:rPr>
        <w:t xml:space="preserve"> Non. L’état d’urgence s’applique actuellement sans avoir rencontré d’obstacle constitutionnel, et le principe de l’existence d’un tel état d’exception a été validé dans le passé par le </w:t>
      </w:r>
      <w:r w:rsidRPr="004B0659">
        <w:rPr>
          <w:rFonts w:ascii="Times" w:hAnsi="Times" w:cs="Times New Roman"/>
          <w:sz w:val="20"/>
          <w:szCs w:val="20"/>
        </w:rPr>
        <w:lastRenderedPageBreak/>
        <w:t>Conseil constitutionnel (1985) et le Conseil d’Etat (2005). La lutte contre le terrorisme – qui peut croire le contraire</w:t>
      </w:r>
      <w:proofErr w:type="gramStart"/>
      <w:r w:rsidRPr="004B0659">
        <w:rPr>
          <w:rFonts w:ascii="Times New Roman" w:hAnsi="Times New Roman" w:cs="Times New Roman"/>
          <w:sz w:val="20"/>
          <w:szCs w:val="20"/>
        </w:rPr>
        <w:t> </w:t>
      </w:r>
      <w:r w:rsidRPr="004B0659">
        <w:rPr>
          <w:rFonts w:ascii="Times" w:hAnsi="Times" w:cs="Times New Roman"/>
          <w:sz w:val="20"/>
          <w:szCs w:val="20"/>
        </w:rPr>
        <w:t> ?</w:t>
      </w:r>
      <w:proofErr w:type="gramEnd"/>
      <w:r w:rsidRPr="004B0659">
        <w:rPr>
          <w:rFonts w:ascii="Times" w:hAnsi="Times" w:cs="Times New Roman"/>
          <w:sz w:val="20"/>
          <w:szCs w:val="20"/>
        </w:rPr>
        <w:t xml:space="preserve"> – n’est pas subordonnée à une révision constitutionnelle. Ou alors il faudrait dire clairement quelle disposition constitutionnelle est un obstacle à l’action des forces de police et de renseignement.</w:t>
      </w:r>
    </w:p>
    <w:p w:rsidR="004B0659" w:rsidRPr="004B0659" w:rsidRDefault="004B0659" w:rsidP="004B0659">
      <w:pPr>
        <w:spacing w:before="100" w:beforeAutospacing="1" w:after="100" w:afterAutospacing="1"/>
        <w:rPr>
          <w:rFonts w:ascii="Times" w:hAnsi="Times" w:cs="Times New Roman"/>
          <w:sz w:val="20"/>
          <w:szCs w:val="20"/>
        </w:rPr>
      </w:pPr>
      <w:r w:rsidRPr="004B0659">
        <w:rPr>
          <w:rFonts w:ascii="Times" w:hAnsi="Times" w:cs="Times New Roman"/>
          <w:sz w:val="20"/>
          <w:szCs w:val="20"/>
        </w:rPr>
        <w:t>Cette constitutionnalisation sécurise-t-elle sur le plan juridique les dispositions législatives, actuelles ou à venir, encadrant l’état d’urgence</w:t>
      </w:r>
      <w:proofErr w:type="gramStart"/>
      <w:r w:rsidRPr="004B0659">
        <w:rPr>
          <w:rFonts w:ascii="Times New Roman" w:hAnsi="Times New Roman" w:cs="Times New Roman"/>
          <w:sz w:val="20"/>
          <w:szCs w:val="20"/>
        </w:rPr>
        <w:t> </w:t>
      </w:r>
      <w:r w:rsidRPr="004B0659">
        <w:rPr>
          <w:rFonts w:ascii="Times" w:hAnsi="Times" w:cs="Times New Roman"/>
          <w:sz w:val="20"/>
          <w:szCs w:val="20"/>
        </w:rPr>
        <w:t> ?</w:t>
      </w:r>
      <w:proofErr w:type="gramEnd"/>
      <w:r w:rsidRPr="004B0659">
        <w:rPr>
          <w:rFonts w:ascii="Times" w:hAnsi="Times" w:cs="Times New Roman"/>
          <w:sz w:val="20"/>
          <w:szCs w:val="20"/>
        </w:rPr>
        <w:t xml:space="preserve"> Absolument pas. Ce n’est pas parce que la Constitution fixe un cadre que les lois qui le mettent en œuvre ne doivent pas être conformes à l’ensemble des droits fondamentaux garantis par la Constitution. La loi de 1955 modifiée, ou toute loi prise sur le fondement du futur article 36-1, pourra être contestée devant le Conseil constitutionnel. Le premier ministre a lui-même reconnu la fragilité constitutionnelle de certaines dispositions de la loi de 1955. Cette révision constitutionnelle n’y changera rien.</w:t>
      </w:r>
    </w:p>
    <w:p w:rsidR="004B0659" w:rsidRPr="004B0659" w:rsidRDefault="004B0659" w:rsidP="004B0659">
      <w:pPr>
        <w:spacing w:before="100" w:beforeAutospacing="1" w:after="100" w:afterAutospacing="1"/>
        <w:outlineLvl w:val="1"/>
        <w:rPr>
          <w:rFonts w:ascii="Times" w:eastAsia="Times New Roman" w:hAnsi="Times" w:cs="Times New Roman"/>
          <w:b/>
          <w:bCs/>
          <w:sz w:val="36"/>
          <w:szCs w:val="36"/>
        </w:rPr>
      </w:pPr>
      <w:r w:rsidRPr="004B0659">
        <w:rPr>
          <w:rFonts w:ascii="Times" w:eastAsia="Times New Roman" w:hAnsi="Times" w:cs="Times New Roman"/>
          <w:b/>
          <w:bCs/>
          <w:sz w:val="36"/>
          <w:szCs w:val="36"/>
        </w:rPr>
        <w:t>Un garde-fou limité</w:t>
      </w:r>
    </w:p>
    <w:p w:rsidR="004B0659" w:rsidRPr="004B0659" w:rsidRDefault="004B0659" w:rsidP="004B0659">
      <w:pPr>
        <w:spacing w:before="100" w:beforeAutospacing="1" w:after="100" w:afterAutospacing="1"/>
        <w:rPr>
          <w:rFonts w:ascii="Times" w:hAnsi="Times" w:cs="Times New Roman"/>
          <w:sz w:val="20"/>
          <w:szCs w:val="20"/>
        </w:rPr>
      </w:pPr>
      <w:r w:rsidRPr="004B0659">
        <w:rPr>
          <w:rFonts w:ascii="Times" w:hAnsi="Times" w:cs="Times New Roman"/>
          <w:sz w:val="20"/>
          <w:szCs w:val="20"/>
        </w:rPr>
        <w:t xml:space="preserve">Cette constitutionnalisation permet-elle de </w:t>
      </w:r>
      <w:r w:rsidRPr="004B0659">
        <w:rPr>
          <w:rFonts w:ascii="Times" w:hAnsi="Times" w:cs="Times New Roman"/>
          <w:i/>
          <w:iCs/>
          <w:sz w:val="20"/>
          <w:szCs w:val="20"/>
        </w:rPr>
        <w:t>«</w:t>
      </w:r>
      <w:r w:rsidRPr="004B0659">
        <w:rPr>
          <w:rFonts w:ascii="Times New Roman" w:hAnsi="Times New Roman" w:cs="Times New Roman"/>
          <w:i/>
          <w:iCs/>
          <w:sz w:val="20"/>
          <w:szCs w:val="20"/>
        </w:rPr>
        <w:t> </w:t>
      </w:r>
      <w:r w:rsidRPr="004B0659">
        <w:rPr>
          <w:rFonts w:ascii="Times" w:hAnsi="Times" w:cs="Times New Roman"/>
          <w:i/>
          <w:iCs/>
          <w:sz w:val="20"/>
          <w:szCs w:val="20"/>
        </w:rPr>
        <w:t>limiter les risques de débordement</w:t>
      </w:r>
      <w:r w:rsidRPr="004B0659">
        <w:rPr>
          <w:rFonts w:ascii="Times New Roman" w:hAnsi="Times New Roman" w:cs="Times New Roman"/>
          <w:i/>
          <w:iCs/>
          <w:sz w:val="20"/>
          <w:szCs w:val="20"/>
        </w:rPr>
        <w:t> </w:t>
      </w:r>
      <w:r w:rsidRPr="004B0659">
        <w:rPr>
          <w:rFonts w:ascii="Times" w:hAnsi="Times" w:cs="Times New Roman"/>
          <w:i/>
          <w:iCs/>
          <w:sz w:val="20"/>
          <w:szCs w:val="20"/>
        </w:rPr>
        <w:t> »</w:t>
      </w:r>
      <w:r w:rsidRPr="004B0659">
        <w:rPr>
          <w:rFonts w:ascii="Times" w:hAnsi="Times" w:cs="Times New Roman"/>
          <w:sz w:val="20"/>
          <w:szCs w:val="20"/>
        </w:rPr>
        <w:t xml:space="preserve">, comme l’espère Pierre </w:t>
      </w:r>
      <w:proofErr w:type="spellStart"/>
      <w:r w:rsidRPr="004B0659">
        <w:rPr>
          <w:rFonts w:ascii="Times" w:hAnsi="Times" w:cs="Times New Roman"/>
          <w:sz w:val="20"/>
          <w:szCs w:val="20"/>
        </w:rPr>
        <w:t>Rosanvallon</w:t>
      </w:r>
      <w:proofErr w:type="spellEnd"/>
      <w:proofErr w:type="gramStart"/>
      <w:r w:rsidRPr="004B0659">
        <w:rPr>
          <w:rFonts w:ascii="Times New Roman" w:hAnsi="Times New Roman" w:cs="Times New Roman"/>
          <w:sz w:val="20"/>
          <w:szCs w:val="20"/>
        </w:rPr>
        <w:t> </w:t>
      </w:r>
      <w:r w:rsidRPr="004B0659">
        <w:rPr>
          <w:rFonts w:ascii="Times" w:hAnsi="Times" w:cs="Times New Roman"/>
          <w:sz w:val="20"/>
          <w:szCs w:val="20"/>
        </w:rPr>
        <w:t> ?</w:t>
      </w:r>
      <w:proofErr w:type="gramEnd"/>
      <w:r w:rsidRPr="004B0659">
        <w:rPr>
          <w:rFonts w:ascii="Times" w:hAnsi="Times" w:cs="Times New Roman"/>
          <w:sz w:val="20"/>
          <w:szCs w:val="20"/>
        </w:rPr>
        <w:t xml:space="preserve"> L’inscription dans la Constitution d’un contrôle par le juge administratif est une garantie non négligeable, mais c’est un garde-fou limité. La révision aurait pu prévoir un encadrement strict des risques liberticides inhérents à un état d’exception, en mettant en place par exemple un véritable contrôle parlementaire ou, mieux, en judiciarisant les opérations antiterroristes passé un bref délai. Malheureusement elle fait le contraire en instaurant une zone grise d’état d’urgence après l’urgence, durant laquelle – mais comment peut-on inscrire de tels truismes dans une Constitution</w:t>
      </w:r>
      <w:proofErr w:type="gramStart"/>
      <w:r w:rsidRPr="004B0659">
        <w:rPr>
          <w:rFonts w:ascii="Times New Roman" w:hAnsi="Times New Roman" w:cs="Times New Roman"/>
          <w:sz w:val="20"/>
          <w:szCs w:val="20"/>
        </w:rPr>
        <w:t> </w:t>
      </w:r>
      <w:r w:rsidRPr="004B0659">
        <w:rPr>
          <w:rFonts w:ascii="Times" w:hAnsi="Times" w:cs="Times New Roman"/>
          <w:sz w:val="20"/>
          <w:szCs w:val="20"/>
        </w:rPr>
        <w:t> ?</w:t>
      </w:r>
      <w:proofErr w:type="gramEnd"/>
      <w:r w:rsidRPr="004B0659">
        <w:rPr>
          <w:rFonts w:ascii="Times" w:hAnsi="Times" w:cs="Times New Roman"/>
          <w:sz w:val="20"/>
          <w:szCs w:val="20"/>
        </w:rPr>
        <w:t xml:space="preserve"> – la loi pourra permettre </w:t>
      </w:r>
      <w:r w:rsidRPr="004B0659">
        <w:rPr>
          <w:rFonts w:ascii="Times" w:hAnsi="Times" w:cs="Times New Roman"/>
          <w:i/>
          <w:iCs/>
          <w:sz w:val="20"/>
          <w:szCs w:val="20"/>
        </w:rPr>
        <w:t>«</w:t>
      </w:r>
      <w:r w:rsidRPr="004B0659">
        <w:rPr>
          <w:rFonts w:ascii="Times New Roman" w:hAnsi="Times New Roman" w:cs="Times New Roman"/>
          <w:sz w:val="20"/>
          <w:szCs w:val="20"/>
        </w:rPr>
        <w:t> </w:t>
      </w:r>
      <w:r w:rsidRPr="004B0659">
        <w:rPr>
          <w:rFonts w:ascii="Times" w:hAnsi="Times" w:cs="Times New Roman"/>
          <w:i/>
          <w:iCs/>
          <w:sz w:val="20"/>
          <w:szCs w:val="20"/>
        </w:rPr>
        <w:t xml:space="preserve">aux autorités civiles de prendre des mesures générales pour prévenir </w:t>
      </w:r>
      <w:r w:rsidRPr="004B0659">
        <w:rPr>
          <w:rFonts w:ascii="Times" w:hAnsi="Times" w:cs="Times New Roman"/>
          <w:sz w:val="20"/>
          <w:szCs w:val="20"/>
        </w:rPr>
        <w:t xml:space="preserve">[le] </w:t>
      </w:r>
      <w:r w:rsidRPr="004B0659">
        <w:rPr>
          <w:rFonts w:ascii="Times" w:hAnsi="Times" w:cs="Times New Roman"/>
          <w:i/>
          <w:iCs/>
          <w:sz w:val="20"/>
          <w:szCs w:val="20"/>
        </w:rPr>
        <w:t xml:space="preserve">risque </w:t>
      </w:r>
      <w:r w:rsidRPr="004B0659">
        <w:rPr>
          <w:rFonts w:ascii="Times" w:hAnsi="Times" w:cs="Times New Roman"/>
          <w:sz w:val="20"/>
          <w:szCs w:val="20"/>
        </w:rPr>
        <w:t>[de terrorisme]</w:t>
      </w:r>
      <w:r w:rsidRPr="004B0659">
        <w:rPr>
          <w:rFonts w:ascii="Times New Roman" w:hAnsi="Times New Roman" w:cs="Times New Roman"/>
          <w:i/>
          <w:iCs/>
          <w:sz w:val="20"/>
          <w:szCs w:val="20"/>
        </w:rPr>
        <w:t> </w:t>
      </w:r>
      <w:r w:rsidRPr="004B0659">
        <w:rPr>
          <w:rFonts w:ascii="Times" w:hAnsi="Times" w:cs="Times New Roman"/>
          <w:i/>
          <w:iCs/>
          <w:sz w:val="20"/>
          <w:szCs w:val="20"/>
        </w:rPr>
        <w:t>».</w:t>
      </w:r>
    </w:p>
    <w:p w:rsidR="004B0659" w:rsidRPr="004B0659" w:rsidRDefault="004B0659" w:rsidP="004B0659">
      <w:pPr>
        <w:spacing w:before="100" w:beforeAutospacing="1" w:after="100" w:afterAutospacing="1"/>
        <w:rPr>
          <w:rFonts w:ascii="Times" w:hAnsi="Times" w:cs="Times New Roman"/>
          <w:sz w:val="20"/>
          <w:szCs w:val="20"/>
        </w:rPr>
      </w:pPr>
      <w:r w:rsidRPr="004B0659">
        <w:rPr>
          <w:rFonts w:ascii="Times" w:hAnsi="Times" w:cs="Times New Roman"/>
          <w:sz w:val="20"/>
          <w:szCs w:val="20"/>
        </w:rPr>
        <w:t>Cette constitutionnalisation, on le voit, n’est pas utile dans l’immédiat. Comment les plus hautes autorités de notre pays n’ont-elles pas compris qu’on ne réforme pas la Constitution dans l’émotion et l’urgence, mais aussi que la démocratie ne doit pas combattre ceux qui nient ses valeurs en prenant le risque d’y renoncer</w:t>
      </w:r>
      <w:proofErr w:type="gramStart"/>
      <w:r w:rsidRPr="004B0659">
        <w:rPr>
          <w:rFonts w:ascii="Times New Roman" w:hAnsi="Times New Roman" w:cs="Times New Roman"/>
          <w:sz w:val="20"/>
          <w:szCs w:val="20"/>
        </w:rPr>
        <w:t> </w:t>
      </w:r>
      <w:r w:rsidRPr="004B0659">
        <w:rPr>
          <w:rFonts w:ascii="Times" w:hAnsi="Times" w:cs="Times New Roman"/>
          <w:sz w:val="20"/>
          <w:szCs w:val="20"/>
        </w:rPr>
        <w:t> ?</w:t>
      </w:r>
      <w:proofErr w:type="gramEnd"/>
      <w:r w:rsidRPr="004B0659">
        <w:rPr>
          <w:rFonts w:ascii="Times" w:hAnsi="Times" w:cs="Times New Roman"/>
          <w:sz w:val="20"/>
          <w:szCs w:val="20"/>
        </w:rPr>
        <w:t xml:space="preserve"> Parce que le plus grave ici n’est pas ce qu’instaure la révision constitutionnelle, mais ce qu’elle fait disparaître temporairement</w:t>
      </w:r>
      <w:proofErr w:type="gramStart"/>
      <w:r w:rsidRPr="004B0659">
        <w:rPr>
          <w:rFonts w:ascii="Times New Roman" w:hAnsi="Times New Roman" w:cs="Times New Roman"/>
          <w:sz w:val="20"/>
          <w:szCs w:val="20"/>
        </w:rPr>
        <w:t> </w:t>
      </w:r>
      <w:r w:rsidRPr="004B0659">
        <w:rPr>
          <w:rFonts w:ascii="Times" w:hAnsi="Times" w:cs="Times New Roman"/>
          <w:sz w:val="20"/>
          <w:szCs w:val="20"/>
        </w:rPr>
        <w:t> :</w:t>
      </w:r>
      <w:proofErr w:type="gramEnd"/>
      <w:r w:rsidRPr="004B0659">
        <w:rPr>
          <w:rFonts w:ascii="Times" w:hAnsi="Times" w:cs="Times New Roman"/>
          <w:sz w:val="20"/>
          <w:szCs w:val="20"/>
        </w:rPr>
        <w:t xml:space="preserve"> la séparation des pouvoirs. En effet ce </w:t>
      </w:r>
      <w:r w:rsidRPr="004B0659">
        <w:rPr>
          <w:rFonts w:ascii="Times" w:hAnsi="Times" w:cs="Times New Roman"/>
          <w:i/>
          <w:iCs/>
          <w:sz w:val="20"/>
          <w:szCs w:val="20"/>
        </w:rPr>
        <w:t>«</w:t>
      </w:r>
      <w:r w:rsidRPr="004B0659">
        <w:rPr>
          <w:rFonts w:ascii="Times New Roman" w:hAnsi="Times New Roman" w:cs="Times New Roman"/>
          <w:i/>
          <w:iCs/>
          <w:sz w:val="20"/>
          <w:szCs w:val="20"/>
        </w:rPr>
        <w:t> </w:t>
      </w:r>
      <w:r w:rsidRPr="004B0659">
        <w:rPr>
          <w:rFonts w:ascii="Times" w:hAnsi="Times" w:cs="Times New Roman"/>
          <w:i/>
          <w:iCs/>
          <w:sz w:val="20"/>
          <w:szCs w:val="20"/>
        </w:rPr>
        <w:t>régime civil d’état de crise</w:t>
      </w:r>
      <w:r w:rsidRPr="004B0659">
        <w:rPr>
          <w:rFonts w:ascii="Times New Roman" w:hAnsi="Times New Roman" w:cs="Times New Roman"/>
          <w:i/>
          <w:iCs/>
          <w:sz w:val="20"/>
          <w:szCs w:val="20"/>
        </w:rPr>
        <w:t> </w:t>
      </w:r>
      <w:r w:rsidRPr="004B0659">
        <w:rPr>
          <w:rFonts w:ascii="Times" w:hAnsi="Times" w:cs="Times New Roman"/>
          <w:i/>
          <w:iCs/>
          <w:sz w:val="20"/>
          <w:szCs w:val="20"/>
        </w:rPr>
        <w:t> »</w:t>
      </w:r>
      <w:r w:rsidRPr="004B0659">
        <w:rPr>
          <w:rFonts w:ascii="Times" w:hAnsi="Times" w:cs="Times New Roman"/>
          <w:sz w:val="20"/>
          <w:szCs w:val="20"/>
        </w:rPr>
        <w:t xml:space="preserve"> dont parlait le président devant le Congrès s’exerce sans les garanties apportées par l’intervention du juge judiciaire. Ce juge qui, comme le rappelle la Constitution, est le gardien des libertés individuelles, est ici mis totalement sur la touche.</w:t>
      </w:r>
    </w:p>
    <w:p w:rsidR="004B0659" w:rsidRPr="004B0659" w:rsidRDefault="004B0659" w:rsidP="004B0659">
      <w:pPr>
        <w:spacing w:before="100" w:beforeAutospacing="1" w:after="100" w:afterAutospacing="1"/>
        <w:rPr>
          <w:rFonts w:ascii="Times" w:hAnsi="Times" w:cs="Times New Roman"/>
          <w:sz w:val="20"/>
          <w:szCs w:val="20"/>
        </w:rPr>
      </w:pPr>
      <w:r w:rsidRPr="004B0659">
        <w:rPr>
          <w:rFonts w:ascii="Times" w:hAnsi="Times" w:cs="Times New Roman"/>
          <w:sz w:val="20"/>
          <w:szCs w:val="20"/>
        </w:rPr>
        <w:t xml:space="preserve">Ce régime civil est un régime administratif, à la main donc du gouvernement. En période d’état d’urgence, le voilà doté en quelque sorte des pleins pouvoirs policiers. Si l’on ajoute à cela que, comme l’expérience nous l’enseigne, le droit d’exception, très souvent, devient la règle, on voit l’atteinte durable qui peut être portée au principe même qui fonde l’idée de Constitution. Car, comme l’énonce l’article 16 de la Déclaration des droits de l’homme et du citoyen de 1789, </w:t>
      </w:r>
      <w:r w:rsidRPr="004B0659">
        <w:rPr>
          <w:rFonts w:ascii="Times" w:hAnsi="Times" w:cs="Times New Roman"/>
          <w:i/>
          <w:iCs/>
          <w:sz w:val="20"/>
          <w:szCs w:val="20"/>
        </w:rPr>
        <w:t>«</w:t>
      </w:r>
      <w:r w:rsidRPr="004B0659">
        <w:rPr>
          <w:rFonts w:ascii="Times New Roman" w:hAnsi="Times New Roman" w:cs="Times New Roman"/>
          <w:i/>
          <w:iCs/>
          <w:sz w:val="20"/>
          <w:szCs w:val="20"/>
        </w:rPr>
        <w:t> </w:t>
      </w:r>
      <w:r w:rsidRPr="004B0659">
        <w:rPr>
          <w:rFonts w:ascii="Times" w:hAnsi="Times" w:cs="Times New Roman"/>
          <w:i/>
          <w:iCs/>
          <w:sz w:val="20"/>
          <w:szCs w:val="20"/>
        </w:rPr>
        <w:t>toute société dans laquelle la garantie des droits n’est pas assurée, ni la séparation des pouvoirs déterminée, n’a point de Constitution</w:t>
      </w:r>
      <w:r w:rsidRPr="004B0659">
        <w:rPr>
          <w:rFonts w:ascii="Times New Roman" w:hAnsi="Times New Roman" w:cs="Times New Roman"/>
          <w:i/>
          <w:iCs/>
          <w:sz w:val="20"/>
          <w:szCs w:val="20"/>
        </w:rPr>
        <w:t> </w:t>
      </w:r>
      <w:r w:rsidRPr="004B0659">
        <w:rPr>
          <w:rFonts w:ascii="Times" w:hAnsi="Times" w:cs="Times New Roman"/>
          <w:i/>
          <w:iCs/>
          <w:sz w:val="20"/>
          <w:szCs w:val="20"/>
        </w:rPr>
        <w:t>»</w:t>
      </w:r>
      <w:r w:rsidRPr="004B0659">
        <w:rPr>
          <w:rFonts w:ascii="Times" w:hAnsi="Times" w:cs="Times New Roman"/>
          <w:sz w:val="20"/>
          <w:szCs w:val="20"/>
        </w:rPr>
        <w:t>.</w:t>
      </w:r>
    </w:p>
    <w:p w:rsidR="004B0659" w:rsidRPr="004B0659" w:rsidRDefault="004B0659" w:rsidP="004B0659">
      <w:pPr>
        <w:spacing w:before="100" w:beforeAutospacing="1" w:after="100" w:afterAutospacing="1"/>
        <w:rPr>
          <w:rFonts w:ascii="Times" w:hAnsi="Times" w:cs="Times New Roman"/>
          <w:sz w:val="20"/>
          <w:szCs w:val="20"/>
        </w:rPr>
      </w:pPr>
      <w:r w:rsidRPr="004B0659">
        <w:rPr>
          <w:rFonts w:ascii="Times" w:hAnsi="Times" w:cs="Times New Roman"/>
          <w:b/>
          <w:bCs/>
          <w:sz w:val="20"/>
          <w:szCs w:val="20"/>
        </w:rPr>
        <w:t>Bastien François</w:t>
      </w:r>
      <w:r w:rsidRPr="004B0659">
        <w:rPr>
          <w:rFonts w:ascii="Times" w:hAnsi="Times" w:cs="Times New Roman"/>
          <w:sz w:val="20"/>
          <w:szCs w:val="20"/>
        </w:rPr>
        <w:t xml:space="preserve"> est professeur de science politique à l’université Paris-I Panthéon-Sorbonne.</w:t>
      </w:r>
    </w:p>
    <w:p w:rsidR="00433DEA" w:rsidRDefault="00433DEA"/>
    <w:sectPr w:rsidR="00433DEA" w:rsidSect="00433DEA">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659"/>
    <w:rsid w:val="001C03F6"/>
    <w:rsid w:val="00433DEA"/>
    <w:rsid w:val="004B0659"/>
    <w:rsid w:val="007C4799"/>
    <w:rsid w:val="00C73182"/>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694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4B0659"/>
    <w:pPr>
      <w:spacing w:before="100" w:beforeAutospacing="1" w:after="100" w:afterAutospacing="1"/>
      <w:outlineLvl w:val="0"/>
    </w:pPr>
    <w:rPr>
      <w:rFonts w:ascii="Times" w:hAnsi="Times"/>
      <w:b/>
      <w:bCs/>
      <w:kern w:val="36"/>
      <w:sz w:val="48"/>
      <w:szCs w:val="48"/>
    </w:rPr>
  </w:style>
  <w:style w:type="paragraph" w:styleId="Titre2">
    <w:name w:val="heading 2"/>
    <w:basedOn w:val="Normal"/>
    <w:link w:val="Titre2Car"/>
    <w:uiPriority w:val="9"/>
    <w:qFormat/>
    <w:rsid w:val="004B0659"/>
    <w:pPr>
      <w:spacing w:before="100" w:beforeAutospacing="1" w:after="100" w:afterAutospacing="1"/>
      <w:outlineLvl w:val="1"/>
    </w:pPr>
    <w:rPr>
      <w:rFonts w:ascii="Times" w:hAnsi="Times"/>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B0659"/>
    <w:rPr>
      <w:rFonts w:ascii="Times" w:hAnsi="Times"/>
      <w:b/>
      <w:bCs/>
      <w:kern w:val="36"/>
      <w:sz w:val="48"/>
      <w:szCs w:val="48"/>
    </w:rPr>
  </w:style>
  <w:style w:type="character" w:customStyle="1" w:styleId="Titre2Car">
    <w:name w:val="Titre 2 Car"/>
    <w:basedOn w:val="Policepardfaut"/>
    <w:link w:val="Titre2"/>
    <w:uiPriority w:val="9"/>
    <w:rsid w:val="004B0659"/>
    <w:rPr>
      <w:rFonts w:ascii="Times" w:hAnsi="Times"/>
      <w:b/>
      <w:bCs/>
      <w:sz w:val="36"/>
      <w:szCs w:val="36"/>
    </w:rPr>
  </w:style>
  <w:style w:type="paragraph" w:styleId="NormalWeb">
    <w:name w:val="Normal (Web)"/>
    <w:basedOn w:val="Normal"/>
    <w:uiPriority w:val="99"/>
    <w:semiHidden/>
    <w:unhideWhenUsed/>
    <w:rsid w:val="004B0659"/>
    <w:pPr>
      <w:spacing w:before="100" w:beforeAutospacing="1" w:after="100" w:afterAutospacing="1"/>
    </w:pPr>
    <w:rPr>
      <w:rFonts w:ascii="Times" w:hAnsi="Times" w:cs="Times New Roman"/>
      <w:sz w:val="20"/>
      <w:szCs w:val="20"/>
    </w:rPr>
  </w:style>
  <w:style w:type="paragraph" w:customStyle="1" w:styleId="blocsignature">
    <w:name w:val="bloc_signature"/>
    <w:basedOn w:val="Normal"/>
    <w:rsid w:val="004B0659"/>
    <w:pPr>
      <w:spacing w:before="100" w:beforeAutospacing="1" w:after="100" w:afterAutospacing="1"/>
    </w:pPr>
    <w:rPr>
      <w:rFonts w:ascii="Times" w:hAnsi="Times"/>
      <w:sz w:val="20"/>
      <w:szCs w:val="20"/>
    </w:rPr>
  </w:style>
  <w:style w:type="character" w:styleId="lev">
    <w:name w:val="Strong"/>
    <w:basedOn w:val="Policepardfaut"/>
    <w:uiPriority w:val="22"/>
    <w:qFormat/>
    <w:rsid w:val="004B0659"/>
    <w:rPr>
      <w:b/>
      <w:bCs/>
    </w:rPr>
  </w:style>
  <w:style w:type="character" w:styleId="Accentuation">
    <w:name w:val="Emphasis"/>
    <w:basedOn w:val="Policepardfaut"/>
    <w:uiPriority w:val="20"/>
    <w:qFormat/>
    <w:rsid w:val="004B0659"/>
    <w:rPr>
      <w:i/>
      <w:iCs/>
    </w:rPr>
  </w:style>
  <w:style w:type="paragraph" w:customStyle="1" w:styleId="reference">
    <w:name w:val="reference"/>
    <w:basedOn w:val="Normal"/>
    <w:rsid w:val="004B0659"/>
    <w:pPr>
      <w:spacing w:before="100" w:beforeAutospacing="1" w:after="100" w:afterAutospacing="1"/>
    </w:pPr>
    <w:rPr>
      <w:rFonts w:ascii="Times" w:hAnsi="Times"/>
      <w:sz w:val="20"/>
      <w:szCs w:val="20"/>
    </w:rPr>
  </w:style>
  <w:style w:type="paragraph" w:styleId="Textedebulles">
    <w:name w:val="Balloon Text"/>
    <w:basedOn w:val="Normal"/>
    <w:link w:val="TextedebullesCar"/>
    <w:uiPriority w:val="99"/>
    <w:semiHidden/>
    <w:unhideWhenUsed/>
    <w:rsid w:val="004B0659"/>
    <w:rPr>
      <w:rFonts w:ascii="Lucida Grande" w:hAnsi="Lucida Grande"/>
      <w:sz w:val="18"/>
      <w:szCs w:val="18"/>
    </w:rPr>
  </w:style>
  <w:style w:type="character" w:customStyle="1" w:styleId="TextedebullesCar">
    <w:name w:val="Texte de bulles Car"/>
    <w:basedOn w:val="Policepardfaut"/>
    <w:link w:val="Textedebulles"/>
    <w:uiPriority w:val="99"/>
    <w:semiHidden/>
    <w:rsid w:val="004B0659"/>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4B0659"/>
    <w:pPr>
      <w:spacing w:before="100" w:beforeAutospacing="1" w:after="100" w:afterAutospacing="1"/>
      <w:outlineLvl w:val="0"/>
    </w:pPr>
    <w:rPr>
      <w:rFonts w:ascii="Times" w:hAnsi="Times"/>
      <w:b/>
      <w:bCs/>
      <w:kern w:val="36"/>
      <w:sz w:val="48"/>
      <w:szCs w:val="48"/>
    </w:rPr>
  </w:style>
  <w:style w:type="paragraph" w:styleId="Titre2">
    <w:name w:val="heading 2"/>
    <w:basedOn w:val="Normal"/>
    <w:link w:val="Titre2Car"/>
    <w:uiPriority w:val="9"/>
    <w:qFormat/>
    <w:rsid w:val="004B0659"/>
    <w:pPr>
      <w:spacing w:before="100" w:beforeAutospacing="1" w:after="100" w:afterAutospacing="1"/>
      <w:outlineLvl w:val="1"/>
    </w:pPr>
    <w:rPr>
      <w:rFonts w:ascii="Times" w:hAnsi="Times"/>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B0659"/>
    <w:rPr>
      <w:rFonts w:ascii="Times" w:hAnsi="Times"/>
      <w:b/>
      <w:bCs/>
      <w:kern w:val="36"/>
      <w:sz w:val="48"/>
      <w:szCs w:val="48"/>
    </w:rPr>
  </w:style>
  <w:style w:type="character" w:customStyle="1" w:styleId="Titre2Car">
    <w:name w:val="Titre 2 Car"/>
    <w:basedOn w:val="Policepardfaut"/>
    <w:link w:val="Titre2"/>
    <w:uiPriority w:val="9"/>
    <w:rsid w:val="004B0659"/>
    <w:rPr>
      <w:rFonts w:ascii="Times" w:hAnsi="Times"/>
      <w:b/>
      <w:bCs/>
      <w:sz w:val="36"/>
      <w:szCs w:val="36"/>
    </w:rPr>
  </w:style>
  <w:style w:type="paragraph" w:styleId="NormalWeb">
    <w:name w:val="Normal (Web)"/>
    <w:basedOn w:val="Normal"/>
    <w:uiPriority w:val="99"/>
    <w:semiHidden/>
    <w:unhideWhenUsed/>
    <w:rsid w:val="004B0659"/>
    <w:pPr>
      <w:spacing w:before="100" w:beforeAutospacing="1" w:after="100" w:afterAutospacing="1"/>
    </w:pPr>
    <w:rPr>
      <w:rFonts w:ascii="Times" w:hAnsi="Times" w:cs="Times New Roman"/>
      <w:sz w:val="20"/>
      <w:szCs w:val="20"/>
    </w:rPr>
  </w:style>
  <w:style w:type="paragraph" w:customStyle="1" w:styleId="blocsignature">
    <w:name w:val="bloc_signature"/>
    <w:basedOn w:val="Normal"/>
    <w:rsid w:val="004B0659"/>
    <w:pPr>
      <w:spacing w:before="100" w:beforeAutospacing="1" w:after="100" w:afterAutospacing="1"/>
    </w:pPr>
    <w:rPr>
      <w:rFonts w:ascii="Times" w:hAnsi="Times"/>
      <w:sz w:val="20"/>
      <w:szCs w:val="20"/>
    </w:rPr>
  </w:style>
  <w:style w:type="character" w:styleId="lev">
    <w:name w:val="Strong"/>
    <w:basedOn w:val="Policepardfaut"/>
    <w:uiPriority w:val="22"/>
    <w:qFormat/>
    <w:rsid w:val="004B0659"/>
    <w:rPr>
      <w:b/>
      <w:bCs/>
    </w:rPr>
  </w:style>
  <w:style w:type="character" w:styleId="Accentuation">
    <w:name w:val="Emphasis"/>
    <w:basedOn w:val="Policepardfaut"/>
    <w:uiPriority w:val="20"/>
    <w:qFormat/>
    <w:rsid w:val="004B0659"/>
    <w:rPr>
      <w:i/>
      <w:iCs/>
    </w:rPr>
  </w:style>
  <w:style w:type="paragraph" w:customStyle="1" w:styleId="reference">
    <w:name w:val="reference"/>
    <w:basedOn w:val="Normal"/>
    <w:rsid w:val="004B0659"/>
    <w:pPr>
      <w:spacing w:before="100" w:beforeAutospacing="1" w:after="100" w:afterAutospacing="1"/>
    </w:pPr>
    <w:rPr>
      <w:rFonts w:ascii="Times" w:hAnsi="Times"/>
      <w:sz w:val="20"/>
      <w:szCs w:val="20"/>
    </w:rPr>
  </w:style>
  <w:style w:type="paragraph" w:styleId="Textedebulles">
    <w:name w:val="Balloon Text"/>
    <w:basedOn w:val="Normal"/>
    <w:link w:val="TextedebullesCar"/>
    <w:uiPriority w:val="99"/>
    <w:semiHidden/>
    <w:unhideWhenUsed/>
    <w:rsid w:val="004B0659"/>
    <w:rPr>
      <w:rFonts w:ascii="Lucida Grande" w:hAnsi="Lucida Grande"/>
      <w:sz w:val="18"/>
      <w:szCs w:val="18"/>
    </w:rPr>
  </w:style>
  <w:style w:type="character" w:customStyle="1" w:styleId="TextedebullesCar">
    <w:name w:val="Texte de bulles Car"/>
    <w:basedOn w:val="Policepardfaut"/>
    <w:link w:val="Textedebulles"/>
    <w:uiPriority w:val="99"/>
    <w:semiHidden/>
    <w:rsid w:val="004B065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792119">
      <w:bodyDiv w:val="1"/>
      <w:marLeft w:val="0"/>
      <w:marRight w:val="0"/>
      <w:marTop w:val="0"/>
      <w:marBottom w:val="0"/>
      <w:divBdr>
        <w:top w:val="none" w:sz="0" w:space="0" w:color="auto"/>
        <w:left w:val="none" w:sz="0" w:space="0" w:color="auto"/>
        <w:bottom w:val="none" w:sz="0" w:space="0" w:color="auto"/>
        <w:right w:val="none" w:sz="0" w:space="0" w:color="auto"/>
      </w:divBdr>
      <w:divsChild>
        <w:div w:id="2133745933">
          <w:marLeft w:val="0"/>
          <w:marRight w:val="0"/>
          <w:marTop w:val="0"/>
          <w:marBottom w:val="0"/>
          <w:divBdr>
            <w:top w:val="none" w:sz="0" w:space="0" w:color="auto"/>
            <w:left w:val="none" w:sz="0" w:space="0" w:color="auto"/>
            <w:bottom w:val="none" w:sz="0" w:space="0" w:color="auto"/>
            <w:right w:val="none" w:sz="0" w:space="0" w:color="auto"/>
          </w:divBdr>
          <w:divsChild>
            <w:div w:id="1548757873">
              <w:marLeft w:val="0"/>
              <w:marRight w:val="0"/>
              <w:marTop w:val="0"/>
              <w:marBottom w:val="0"/>
              <w:divBdr>
                <w:top w:val="none" w:sz="0" w:space="0" w:color="auto"/>
                <w:left w:val="none" w:sz="0" w:space="0" w:color="auto"/>
                <w:bottom w:val="none" w:sz="0" w:space="0" w:color="auto"/>
                <w:right w:val="none" w:sz="0" w:space="0" w:color="auto"/>
              </w:divBdr>
            </w:div>
            <w:div w:id="1556547868">
              <w:marLeft w:val="0"/>
              <w:marRight w:val="0"/>
              <w:marTop w:val="0"/>
              <w:marBottom w:val="0"/>
              <w:divBdr>
                <w:top w:val="none" w:sz="0" w:space="0" w:color="auto"/>
                <w:left w:val="none" w:sz="0" w:space="0" w:color="auto"/>
                <w:bottom w:val="none" w:sz="0" w:space="0" w:color="auto"/>
                <w:right w:val="none" w:sz="0" w:space="0" w:color="auto"/>
              </w:divBdr>
              <w:divsChild>
                <w:div w:id="39971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801</Words>
  <Characters>4409</Characters>
  <Application>Microsoft Macintosh Word</Application>
  <DocSecurity>0</DocSecurity>
  <Lines>36</Lines>
  <Paragraphs>10</Paragraphs>
  <ScaleCrop>false</ScaleCrop>
  <Company>INRA</Company>
  <LinksUpToDate>false</LinksUpToDate>
  <CharactersWithSpaces>5200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A. Wolfer</dc:creator>
  <cp:keywords/>
  <dc:description/>
  <cp:lastModifiedBy>Bernard A. Wolfer</cp:lastModifiedBy>
  <cp:revision>1</cp:revision>
  <dcterms:created xsi:type="dcterms:W3CDTF">2015-12-21T15:45:00Z</dcterms:created>
  <dcterms:modified xsi:type="dcterms:W3CDTF">2015-12-21T15:45:00Z</dcterms:modified>
</cp:coreProperties>
</file>